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287D0" w14:textId="77777777" w:rsidR="009E637B" w:rsidRDefault="009E637B" w:rsidP="009E637B">
      <w:pPr>
        <w:spacing w:after="0" w:line="240" w:lineRule="auto"/>
        <w:jc w:val="both"/>
        <w:rPr>
          <w:sz w:val="16"/>
          <w:szCs w:val="16"/>
        </w:rPr>
      </w:pPr>
    </w:p>
    <w:p w14:paraId="337130B2" w14:textId="77777777" w:rsidR="009E637B" w:rsidRDefault="009E637B" w:rsidP="009E637B">
      <w:pPr>
        <w:spacing w:after="0" w:line="240" w:lineRule="auto"/>
        <w:jc w:val="both"/>
        <w:rPr>
          <w:sz w:val="16"/>
          <w:szCs w:val="16"/>
        </w:rPr>
      </w:pPr>
    </w:p>
    <w:p w14:paraId="1865F981" w14:textId="09BA13A4" w:rsidR="009E637B" w:rsidRPr="00CF2046" w:rsidRDefault="009E637B" w:rsidP="009E637B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CF2046">
        <w:rPr>
          <w:rFonts w:ascii="Arial Narrow" w:hAnsi="Arial Narrow"/>
          <w:b/>
          <w:bCs/>
        </w:rPr>
        <w:t xml:space="preserve">Załącznik nr </w:t>
      </w:r>
      <w:r w:rsidR="004F4224">
        <w:rPr>
          <w:rFonts w:ascii="Arial Narrow" w:hAnsi="Arial Narrow"/>
          <w:b/>
          <w:bCs/>
        </w:rPr>
        <w:t>8</w:t>
      </w:r>
      <w:r w:rsidRPr="00CF2046">
        <w:rPr>
          <w:rFonts w:ascii="Arial Narrow" w:hAnsi="Arial Narrow"/>
          <w:b/>
          <w:bCs/>
        </w:rPr>
        <w:t xml:space="preserve"> - Klauzula Sankcyjna</w:t>
      </w:r>
    </w:p>
    <w:p w14:paraId="1B217F5D" w14:textId="77777777" w:rsidR="009E637B" w:rsidRPr="000A48B5" w:rsidRDefault="009E637B" w:rsidP="009E637B">
      <w:pPr>
        <w:spacing w:after="0" w:line="240" w:lineRule="auto"/>
        <w:jc w:val="center"/>
      </w:pPr>
    </w:p>
    <w:p w14:paraId="6F1FE0C8" w14:textId="77777777" w:rsidR="009E637B" w:rsidRPr="000A48B5" w:rsidRDefault="009E637B" w:rsidP="009E637B">
      <w:pPr>
        <w:spacing w:after="0" w:line="240" w:lineRule="auto"/>
        <w:jc w:val="center"/>
        <w:rPr>
          <w:rFonts w:ascii="Arial Narrow" w:eastAsiaTheme="majorEastAsia" w:hAnsi="Arial Narrow" w:cstheme="majorBidi"/>
          <w:b/>
          <w:bCs/>
          <w:lang w:eastAsia="pl-PL"/>
        </w:rPr>
      </w:pPr>
      <w:r w:rsidRPr="000A48B5">
        <w:rPr>
          <w:rFonts w:ascii="Arial Narrow" w:eastAsiaTheme="majorEastAsia" w:hAnsi="Arial Narrow" w:cstheme="majorBidi"/>
          <w:b/>
          <w:bCs/>
          <w:lang w:eastAsia="pl-PL"/>
        </w:rPr>
        <w:t>KLAUZULA SANKCYJNA</w:t>
      </w:r>
    </w:p>
    <w:tbl>
      <w:tblPr>
        <w:tblStyle w:val="Tabela-Siatka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9E637B" w:rsidRPr="00CF2046" w14:paraId="5A2B85CB" w14:textId="77777777" w:rsidTr="0098370E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34FF5C3B" w14:textId="77777777" w:rsidR="009E637B" w:rsidRPr="000A48B5" w:rsidRDefault="009E637B" w:rsidP="0098370E">
            <w:pPr>
              <w:tabs>
                <w:tab w:val="right" w:pos="8932"/>
              </w:tabs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 Objęty Sankcjami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43821BC6" w14:textId="77777777" w:rsidR="009E637B" w:rsidRPr="000A48B5" w:rsidRDefault="009E637B" w:rsidP="0098370E">
            <w:pPr>
              <w:tabs>
                <w:tab w:val="left" w:pos="426"/>
              </w:tabs>
              <w:suppressAutoHyphens/>
              <w:autoSpaceDN w:val="0"/>
              <w:spacing w:before="120" w:after="120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oznacza podmiot należący do którejkolwiek z poniższych kategorii:</w:t>
            </w:r>
          </w:p>
          <w:p w14:paraId="71705AAF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podmiot, o którym mowa w art. 5k ust. 1 Rozporządzenia 833/2014, tj.:</w:t>
            </w:r>
          </w:p>
          <w:p w14:paraId="7E53F105" w14:textId="77777777" w:rsidR="009E637B" w:rsidRPr="000A48B5" w:rsidRDefault="009E637B" w:rsidP="009E637B">
            <w:pPr>
              <w:numPr>
                <w:ilvl w:val="3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701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obywatel rosyjski, osoba fizyczna, osoba prawna, podmiot lub organ z siedzibą w Rosji,</w:t>
            </w:r>
          </w:p>
          <w:p w14:paraId="755239FC" w14:textId="77777777" w:rsidR="009E637B" w:rsidRPr="000A48B5" w:rsidRDefault="009E637B" w:rsidP="009E637B">
            <w:pPr>
              <w:numPr>
                <w:ilvl w:val="3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701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osoba prawna, podmiot lub organ, do której/którego prawa własności bezpośrednio lub pośrednio w ponad 50 % należą do podmiotu lub podmiotów, o którym/których mowa w ppkt (i) powyżej,</w:t>
            </w:r>
          </w:p>
          <w:p w14:paraId="6E876B69" w14:textId="77777777" w:rsidR="009E637B" w:rsidRPr="000A48B5" w:rsidRDefault="009E637B" w:rsidP="009E637B">
            <w:pPr>
              <w:numPr>
                <w:ilvl w:val="3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701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osoba fizyczna lub prawna, podmiot lub organ działająca/y w imieniu lub pod kierunkiem podmiotu lub podmiotów, o którym/których mowa w ppkt (i) lub (ii) powyżej;</w:t>
            </w:r>
          </w:p>
          <w:p w14:paraId="5C308684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 wymieniony w którymkolwiek z wykazów określonych w Rozporządzeniu 765/2006;</w:t>
            </w:r>
          </w:p>
          <w:p w14:paraId="4CA55B08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 wymieniony w którymkolwiek z wykazów określonych w Rozporządzeniu 269/2014;</w:t>
            </w:r>
          </w:p>
          <w:p w14:paraId="7EA21D04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2C401DDD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podmiot, którego beneficjentem rzeczywistym w rozumieniu ustawy z dnia 1 marca 2018 r. o przeciwdziałaniu praniu pieniędzy oraz finansowaniu terroryzmu (t.j. Dz. U. z 2022 r. poz. 593 z późn. zm.) jest, lub po 23 lutego 2022 r. był, podmiot, o którym mowa w lit. a, b, c lub d powyżej;</w:t>
            </w:r>
          </w:p>
          <w:p w14:paraId="32C6610E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podmiot, którego jednostką dominującą w rozumieniu art. 3 ust. 1 pkt 37 ustawy z dnia 29 września 1994 r. o rachunkowości (t.j. Dz. U. z 2021 r. poz. 217 z późn. zm.), jest lub po 23 lutego 2022 r. był, podmiot, o którym mowa w lit. a, b, c lub d powyżej;</w:t>
            </w:r>
          </w:p>
          <w:p w14:paraId="7F8631A5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inny podmiot objęty, na podstawie przepisów prawa obowiązującego w Rzeczypospolitej Polskiej, sankcjami wyłączającymi lub ograniczającymi możliwość zawarcia z nim lub realizacji z nim lub z jego udziałem Umowy;</w:t>
            </w:r>
          </w:p>
        </w:tc>
      </w:tr>
      <w:tr w:rsidR="009E637B" w:rsidRPr="00CF2046" w14:paraId="3C5AB277" w14:textId="77777777" w:rsidTr="0098370E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52B8AA84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Rozporządzenie 269/2014</w:t>
            </w:r>
          </w:p>
        </w:tc>
        <w:tc>
          <w:tcPr>
            <w:tcW w:w="6270" w:type="dxa"/>
            <w:shd w:val="clear" w:color="auto" w:fill="FFFFFF" w:themeFill="background1"/>
          </w:tcPr>
          <w:p w14:paraId="117267C4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 xml:space="preserve">Rozporządzenie Rady (UE) nr 269/2014 z dnia 17 marca 2014 r. w sprawie środków ograniczających w odniesieniu do działań podważających </w:t>
            </w:r>
            <w:r w:rsidRPr="000A48B5">
              <w:rPr>
                <w:rFonts w:ascii="Arial Narrow" w:eastAsiaTheme="majorEastAsia" w:hAnsi="Arial Narrow" w:cstheme="majorBidi"/>
                <w:bCs/>
              </w:rPr>
              <w:lastRenderedPageBreak/>
              <w:t>integralność terytorialną, suwerenność i niezależność Ukrainy lub im zagrażających (Dz. U. UE. L. z 2014 r. Nr 78, str. 6 z późn. zm.);</w:t>
            </w:r>
          </w:p>
          <w:p w14:paraId="6D038D90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</w:p>
        </w:tc>
      </w:tr>
      <w:tr w:rsidR="009E637B" w:rsidRPr="00CF2046" w14:paraId="6F74DF66" w14:textId="77777777" w:rsidTr="0098370E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7E7D6175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lastRenderedPageBreak/>
              <w:t>Rozporządzenie 765/2006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2B10CABA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Rozporządzenie Rady (WE) nr 765/2006 z dnia 18 maja 2006 r. dotyczące środków ograniczających w związku z sytuacją na Białorusi i udziałem Białorusi w agresji Rosji wobec Ukrainy (Dz. U. UE. L. z 2006 r. Nr 134, str. 1 z późn. zm.);</w:t>
            </w:r>
          </w:p>
          <w:p w14:paraId="3E3E19E9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</w:p>
        </w:tc>
      </w:tr>
      <w:tr w:rsidR="009E637B" w:rsidRPr="00CF2046" w14:paraId="29A680D9" w14:textId="77777777" w:rsidTr="0098370E">
        <w:trPr>
          <w:trHeight w:val="480"/>
        </w:trPr>
        <w:tc>
          <w:tcPr>
            <w:tcW w:w="2490" w:type="dxa"/>
            <w:shd w:val="clear" w:color="auto" w:fill="FFFFFF" w:themeFill="background1"/>
            <w:hideMark/>
          </w:tcPr>
          <w:p w14:paraId="71AB5180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Rozporządzenie 833/2014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46288AB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 xml:space="preserve">Rozporządzenie Rady (UE) nr 833/2014 z dnia 31 lipca 2014 r. dotyczące środków ograniczających w związku z działaniami Rosji destabilizującymi sytuację na Ukrainie (Dz. U. UE. L. z 2014 r. Nr 229, str. 1 z późn. zm.); </w:t>
            </w:r>
          </w:p>
          <w:p w14:paraId="6321FAFC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</w:p>
        </w:tc>
      </w:tr>
      <w:tr w:rsidR="009E637B" w:rsidRPr="00CF2046" w14:paraId="2080BFEE" w14:textId="77777777" w:rsidTr="0098370E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73A9BC80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 xml:space="preserve">Ustawa </w:t>
            </w:r>
            <w:r w:rsidRPr="000A48B5">
              <w:rPr>
                <w:rFonts w:ascii="Arial Narrow" w:eastAsiaTheme="majorEastAsia" w:hAnsi="Arial Narrow" w:cstheme="majorBidi"/>
                <w:bCs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1B17921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ustawa z dnia z dnia 13 kwietnia 2022 r. o szczególnych rozwiązaniach w zakresie przeciwdziałania wspieraniu agresji na Ukrainę oraz służących ochronie bezpieczeństwa narodowego (Dz. U. poz. 835 z późn. zm.);</w:t>
            </w:r>
          </w:p>
        </w:tc>
      </w:tr>
    </w:tbl>
    <w:p w14:paraId="064FD83E" w14:textId="77777777" w:rsidR="009E637B" w:rsidRPr="000A48B5" w:rsidRDefault="009E637B" w:rsidP="009E637B">
      <w:pPr>
        <w:jc w:val="center"/>
        <w:rPr>
          <w:rFonts w:ascii="Arial Narrow" w:eastAsiaTheme="majorEastAsia" w:hAnsi="Arial Narrow" w:cstheme="majorBidi"/>
          <w:bCs/>
        </w:rPr>
      </w:pPr>
    </w:p>
    <w:p w14:paraId="402780A4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bookmarkStart w:id="0" w:name="_Hlk52458150"/>
      <w:r w:rsidRPr="000A48B5">
        <w:rPr>
          <w:rFonts w:ascii="Arial Narrow" w:eastAsiaTheme="majorEastAsia" w:hAnsi="Arial Narrow" w:cstheme="majorBidi"/>
          <w:bCs/>
        </w:rPr>
        <w:t xml:space="preserve">Celem postanowień niniejszego paragrafu jest niedopuszczenie, aby w realizacji Umowy brały udział Podmioty Objęte Sankcjami.   </w:t>
      </w:r>
    </w:p>
    <w:p w14:paraId="467EDD4F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niniejszym oświadcza, że na dzień zawarcia Umowy nie jest Podmiotem Objętym Sankcjami.</w:t>
      </w:r>
    </w:p>
    <w:p w14:paraId="0BFCEF5A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zapewnia i gwarantuje, że w całym okresie realizacji Umowy nie będzie Podmiotem Objętym Sankcjami.</w:t>
      </w:r>
    </w:p>
    <w:p w14:paraId="01770666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zapewnia i gwarantuje, że w ramach wykonywania Umowy ani Wykonawca, ani żaden z jego podwykonawców 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PGE Systemy oraz zagwarantować przestrzeganie tych sankcji przez Wykonawcę i jego podwykonawców.</w:t>
      </w:r>
    </w:p>
    <w:bookmarkEnd w:id="0"/>
    <w:p w14:paraId="4E3D1B18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zapewnia i gwarantuje, że zawiadomi PGE Systemy, w sposób określony w ust. 6 niniejszego paragrafu, o każdej zmianie stanu rzeczy co do którego Wykonawca złożył oświadczenie, o którym mowa w ust. 3 lub ust. 4 niniejszego paragrafu, a w szczególności, że zawiadomi PGE Systemy, jeżeli on lub jego podwykonawca stanie się Podmiotem Objętym Sankcjami lub innymi sankcjami jakie mogą zostać w przyszłości wprowadzone przez właściwe organy z powodu konfliktu zbrojnego w Ukrainie.</w:t>
      </w:r>
    </w:p>
    <w:p w14:paraId="19454FB9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dokona zawiadomienia, o którym mowa w ust. 5, w formie pisemnej oraz za pośrednictwem poczty elektronicznej, w terminie 3 (trzech) dni roboczych od dnia, w którym dowiedział się lub, przy dołożeniu najwyższej staranności, powinien dowiedzieć się o zaistnieniu podstaw do dokonania zawiadomienia.</w:t>
      </w:r>
    </w:p>
    <w:p w14:paraId="13102FA5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PGE Systemy może odstąpić od Umowy w każdym z następujących przypadków, tj. gdy:</w:t>
      </w:r>
    </w:p>
    <w:p w14:paraId="6F0092B2" w14:textId="77777777" w:rsidR="009E637B" w:rsidRPr="000A48B5" w:rsidRDefault="009E637B" w:rsidP="009E637B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after="120"/>
        <w:ind w:left="851" w:hanging="425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oświadczenia Wykonawcy zawarte w ust. 2, 3 lub 4 niniejszego paragrafu lub oświadczenia jego podwykonawcy, okażą się nieprawdziwe,</w:t>
      </w:r>
    </w:p>
    <w:p w14:paraId="0408BAFE" w14:textId="77777777" w:rsidR="009E637B" w:rsidRPr="000A48B5" w:rsidRDefault="009E637B" w:rsidP="009E637B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after="120"/>
        <w:ind w:left="851" w:hanging="425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lastRenderedPageBreak/>
        <w:t>Wykonawca naruszy zobowiązanie wynikające z ust. 4 niniejszego paragrafu, lub</w:t>
      </w:r>
    </w:p>
    <w:p w14:paraId="5DFA4D5B" w14:textId="77777777" w:rsidR="009E637B" w:rsidRPr="000A48B5" w:rsidRDefault="009E637B" w:rsidP="009E637B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after="120"/>
        <w:ind w:left="851" w:hanging="425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nie złoży PGE Systemy oświadczenia, o którym mowa w ust. 5 niniejszego paragrafu i to pomimo ponownego wezwania Wykonawcy do złożenia takiego oświadczenia i wyznaczenia na to dodatkowego terminu nie krótszego niż 3 (trzy) dni robocze.</w:t>
      </w:r>
    </w:p>
    <w:p w14:paraId="667686E8" w14:textId="77777777" w:rsidR="009E637B" w:rsidRPr="000A48B5" w:rsidRDefault="009E637B" w:rsidP="009E637B">
      <w:pPr>
        <w:tabs>
          <w:tab w:val="left" w:pos="426"/>
        </w:tabs>
        <w:suppressAutoHyphens/>
        <w:autoSpaceDN w:val="0"/>
        <w:spacing w:before="120" w:after="120"/>
        <w:ind w:left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 xml:space="preserve">PGE Systemy może złożyć oświadczenie o odstąpieniu od Umowy na tej podstawie w terminie 3 miesięcy od powzięcia wiadomości o okoliczności stanowiącej podstawę odstąpienia, nie później jednak niż do dnia zakończenia obowiązywania Umowy. </w:t>
      </w:r>
    </w:p>
    <w:p w14:paraId="6C224CDE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Odstępując od umowy na podstawie ust. 7 niniejszego paragrafu PGE Systemy może wybrać, czy odstępuje od umowy ze skutkiem ex tunc czy ex nunc oraz czy w przypadku odstąpienia ze skutkiem ex nunc, czy odstępuje w zakresie całej części niewykonanej Umowy, czy tylko w określonym zakresie części niewykonanej Umowy. PGE Systemy oznaczy swój wybór w tym zakresie w treści oświadczenia, o którym mowa w ust. 7 powyżej.</w:t>
      </w:r>
    </w:p>
    <w:p w14:paraId="7AEBD1A3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Złożenie przez PGE Systemy oświadczenia o odstąpieniu od Umowy, na podstawie postanowień niniejszego paragrafu, stanowi odstąpienie z przyczyn leżących po stronie Wykonawcy.</w:t>
      </w:r>
    </w:p>
    <w:p w14:paraId="43D6571F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 przypadku odstąpienia od umowy na podstawie postanowień niniejszego paragrafu zastosowanie znajdują postanowienia Umowy dotyczące skutków odstąpienia od Umowy i postępowania po odstąpieniu od Umowy.</w:t>
      </w:r>
    </w:p>
    <w:p w14:paraId="10D91250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 celu uniknięcia wątpliwości strony potwierdzają, że naruszenie zobowiązań, o których mowa w ust. 3 - 6 niniejszego paragrafu ma charakter odpowiedzialności gwarancyjnej, Wykonawca odpowiada względem PGE Systemy za zachowania własne oraz podwykonawców, a odstąpienie od umowy na podstawie niniejszego paragrafu nie wyłącza prawa do dochodzenia od Wykonawcy zapłaty kar umownych, jak również nie ma wpływu na zobowiązania Wykonawcy wynikające z rękojmi za wady i gwarancji jakości, a także nie ma wpływu na dalsze obowiązywanie tej części zapisów Umowy, które z uwagi na swój cel obowiązują dłużej niż sama Umowa (w szczególności dotyczy przestrzegania klauzuli poufności, poufności danych osobowych, nabytych majątkowych praw autorskich, uprawnień licencyjnych).</w:t>
      </w:r>
    </w:p>
    <w:p w14:paraId="72A03690" w14:textId="77777777" w:rsidR="00D6613F" w:rsidRDefault="00D6613F"/>
    <w:sectPr w:rsidR="00D661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BF4EE" w14:textId="77777777" w:rsidR="009E637B" w:rsidRDefault="009E637B" w:rsidP="009E637B">
      <w:pPr>
        <w:spacing w:after="0" w:line="240" w:lineRule="auto"/>
      </w:pPr>
      <w:r>
        <w:separator/>
      </w:r>
    </w:p>
  </w:endnote>
  <w:endnote w:type="continuationSeparator" w:id="0">
    <w:p w14:paraId="504D06B5" w14:textId="77777777" w:rsidR="009E637B" w:rsidRDefault="009E637B" w:rsidP="009E6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1337" w14:textId="77777777" w:rsidR="009E637B" w:rsidRDefault="009E63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EC44" w14:textId="77777777" w:rsidR="009E637B" w:rsidRDefault="009E63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F3799" w14:textId="77777777" w:rsidR="009E637B" w:rsidRDefault="009E63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A38AA" w14:textId="77777777" w:rsidR="009E637B" w:rsidRDefault="009E637B" w:rsidP="009E637B">
      <w:pPr>
        <w:spacing w:after="0" w:line="240" w:lineRule="auto"/>
      </w:pPr>
      <w:r>
        <w:separator/>
      </w:r>
    </w:p>
  </w:footnote>
  <w:footnote w:type="continuationSeparator" w:id="0">
    <w:p w14:paraId="49FE756B" w14:textId="77777777" w:rsidR="009E637B" w:rsidRDefault="009E637B" w:rsidP="009E6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DDDE" w14:textId="77777777" w:rsidR="009E637B" w:rsidRDefault="009E63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DD30" w14:textId="41CC8E64" w:rsidR="009E637B" w:rsidRDefault="009E63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3BDAA" w14:textId="77777777" w:rsidR="009E637B" w:rsidRDefault="009E63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98991420">
    <w:abstractNumId w:val="1"/>
  </w:num>
  <w:num w:numId="2" w16cid:durableId="763116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37B"/>
    <w:rsid w:val="002B56E2"/>
    <w:rsid w:val="004F4224"/>
    <w:rsid w:val="009E637B"/>
    <w:rsid w:val="00D6613F"/>
    <w:rsid w:val="00D7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5C520"/>
  <w15:chartTrackingRefBased/>
  <w15:docId w15:val="{DC2B6AD0-407F-423A-B3F2-A47D10E2B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37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9E637B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-Siatka">
    <w:name w:val="Table Grid"/>
    <w:basedOn w:val="Standardowy"/>
    <w:uiPriority w:val="39"/>
    <w:rsid w:val="009E6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6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37B"/>
  </w:style>
  <w:style w:type="paragraph" w:styleId="Stopka">
    <w:name w:val="footer"/>
    <w:basedOn w:val="Normalny"/>
    <w:link w:val="StopkaZnak"/>
    <w:uiPriority w:val="99"/>
    <w:unhideWhenUsed/>
    <w:rsid w:val="009E6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1048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Szabat Ewa [PGE Systemy S.A.]</dc:creator>
  <cp:keywords/>
  <dc:description/>
  <cp:lastModifiedBy>Krzyżanowska Agnieszka [PGE Systemy S.A.]</cp:lastModifiedBy>
  <cp:revision>3</cp:revision>
  <dcterms:created xsi:type="dcterms:W3CDTF">2024-08-09T11:09:00Z</dcterms:created>
  <dcterms:modified xsi:type="dcterms:W3CDTF">2024-10-21T12:40:00Z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2024-10-21T12:39:33Z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d0fd30e2-5281-4a37-a945-bbb2bd1340d8</vt:lpwstr>
  </property>
  <property fmtid="{D5CDD505-2E9C-101B-9397-08002B2CF9AE}" pid="8" name="MSIP_Label_66b5d990-821a-4d41-b503-280f184b2126_ContentBits">
    <vt:lpwstr>0</vt:lpwstr>
  </property>
</Properties>
</file>